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BCC3" w14:textId="77777777" w:rsidR="00D578C2" w:rsidRPr="00D578C2" w:rsidRDefault="00D578C2" w:rsidP="00D578C2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spacing w:val="-6"/>
          <w:kern w:val="0"/>
          <w:sz w:val="28"/>
          <w:szCs w:val="28"/>
          <w:bdr w:val="none" w:sz="0" w:space="0" w:color="auto" w:frame="1"/>
          <w:shd w:val="clear" w:color="auto" w:fill="FFFF00"/>
        </w:rPr>
        <w:t>「</w:t>
      </w:r>
      <w:r w:rsidRPr="00D578C2">
        <w:rPr>
          <w:rFonts w:ascii="Times New Roman" w:eastAsia="굴림" w:hAnsi="Times New Roman" w:cs="Times New Roman"/>
          <w:color w:val="000000"/>
          <w:spacing w:val="-6"/>
          <w:kern w:val="0"/>
          <w:sz w:val="28"/>
          <w:szCs w:val="28"/>
          <w:bdr w:val="none" w:sz="0" w:space="0" w:color="auto" w:frame="1"/>
          <w:shd w:val="clear" w:color="auto" w:fill="FFFF00"/>
        </w:rPr>
        <w:t> </w:t>
      </w:r>
      <w:r w:rsidRPr="00D578C2">
        <w:rPr>
          <w:rFonts w:ascii="Times New Roman" w:eastAsia="굴림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00"/>
        </w:rPr>
        <w:t>Robot Industry National Advanced Strategic Technology Designation Demand Survey </w:t>
      </w:r>
      <w:r w:rsidRPr="00D578C2">
        <w:rPr>
          <w:rFonts w:ascii="Times New Roman" w:eastAsia="굴림" w:hAnsi="Times New Roman" w:cs="Times New Roman"/>
          <w:color w:val="000000"/>
          <w:spacing w:val="-14"/>
          <w:kern w:val="0"/>
          <w:sz w:val="28"/>
          <w:szCs w:val="28"/>
          <w:bdr w:val="none" w:sz="0" w:space="0" w:color="auto" w:frame="1"/>
          <w:shd w:val="clear" w:color="auto" w:fill="FFFF00"/>
        </w:rPr>
        <w:t>」</w:t>
      </w:r>
      <w:r w:rsidRPr="00D578C2">
        <w:rPr>
          <w:rFonts w:ascii="Times New Roman" w:eastAsia="굴림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00"/>
        </w:rPr>
        <w:t>Announcement</w:t>
      </w:r>
    </w:p>
    <w:p w14:paraId="09BFBA13" w14:textId="00873AD4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ind w:left="3261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’24.</w:t>
      </w:r>
      <w:r w:rsidRPr="00D578C2">
        <w:rPr>
          <w:rFonts w:ascii="Times New Roman" w:eastAsia="굴림" w:hAnsi="Times New Roman" w:cs="Times New Roman"/>
          <w:color w:val="000000"/>
          <w:spacing w:val="35"/>
          <w:kern w:val="0"/>
          <w:sz w:val="18"/>
          <w:szCs w:val="18"/>
          <w:bdr w:val="none" w:sz="0" w:space="0" w:color="auto" w:frame="1"/>
        </w:rPr>
        <w:t> </w:t>
      </w:r>
      <w:r w:rsidRPr="00D578C2"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03.</w:t>
      </w:r>
      <w:r w:rsidRPr="00D578C2">
        <w:rPr>
          <w:rFonts w:ascii="Times New Roman" w:eastAsia="굴림" w:hAnsi="Times New Roman" w:cs="Times New Roman"/>
          <w:color w:val="000000"/>
          <w:spacing w:val="35"/>
          <w:kern w:val="0"/>
          <w:sz w:val="18"/>
          <w:szCs w:val="18"/>
          <w:bdr w:val="none" w:sz="0" w:space="0" w:color="auto" w:frame="1"/>
        </w:rPr>
        <w:t> </w:t>
      </w:r>
      <w:r w:rsidRPr="00D578C2"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04.(Mon),</w:t>
      </w:r>
      <w:r w:rsidRPr="00D578C2">
        <w:rPr>
          <w:rFonts w:ascii="Times New Roman" w:eastAsia="굴림" w:hAnsi="Times New Roman" w:cs="Times New Roman"/>
          <w:color w:val="000000"/>
          <w:spacing w:val="35"/>
          <w:kern w:val="0"/>
          <w:sz w:val="18"/>
          <w:szCs w:val="18"/>
          <w:bdr w:val="none" w:sz="0" w:space="0" w:color="auto" w:frame="1"/>
        </w:rPr>
        <w:t> Korea Association of Robot Industry</w:t>
      </w: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br/>
      </w:r>
    </w:p>
    <w:p w14:paraId="1B521F48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굴림" w:hAnsi="Times New Roman" w:cs="Times New Roman"/>
          <w:color w:val="00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Background overview</w:t>
      </w:r>
    </w:p>
    <w:p w14:paraId="3886BF5C" w14:textId="77777777" w:rsidR="00D578C2" w:rsidRPr="00D578C2" w:rsidRDefault="00D578C2" w:rsidP="00D578C2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 Designating the robot industry as a national high-tech strategic industry and considering designating it as a national high-tech strategic technology to intensively protect and foster it.</w:t>
      </w:r>
    </w:p>
    <w:p w14:paraId="2467FAB9" w14:textId="77777777" w:rsidR="00D578C2" w:rsidRPr="00D578C2" w:rsidRDefault="00D578C2" w:rsidP="00D578C2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 xml:space="preserve">The government (Ministry of Trade, Industry and Energy) is considering designating future cars, defense industry, nuclear power plants, etc. as additional industries in the national high-tech strategic industry development general </w:t>
      </w:r>
      <w:proofErr w:type="gramStart"/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plan(</w:t>
      </w:r>
      <w:proofErr w:type="gramEnd"/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’23 May).</w:t>
      </w:r>
    </w:p>
    <w:p w14:paraId="440A5DEE" w14:textId="77777777" w:rsidR="00D578C2" w:rsidRPr="00D578C2" w:rsidRDefault="00D578C2" w:rsidP="00D578C2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 xml:space="preserve">In the fourth general </w:t>
      </w:r>
      <w:proofErr w:type="gramStart"/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plan(</w:t>
      </w:r>
      <w:proofErr w:type="gramEnd"/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’24 Jan) for intelligent robots, the government expressed its intention to establish a support grounding for the robot industry by designating it as a national high-tech strategic industry.</w:t>
      </w:r>
    </w:p>
    <w:p w14:paraId="5CC23B51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14:paraId="226A73AF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b/>
          <w:bCs/>
          <w:color w:val="00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Main purpose and aim</w:t>
      </w:r>
    </w:p>
    <w:p w14:paraId="68E4D192" w14:textId="77777777" w:rsidR="00D578C2" w:rsidRPr="00D578C2" w:rsidRDefault="00D578C2" w:rsidP="00D578C2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28"/>
          <w:szCs w:val="28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(Tech choice) Robot items that meet the requirements for national advanced strategic technology designation and discovery of production (mass production) technology (concretization of technology specifications)</w:t>
      </w: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br/>
      </w:r>
      <w:r w:rsidRPr="00D578C2">
        <w:rPr>
          <w:rFonts w:ascii="Times New Roman" w:eastAsia="맑은 고딕" w:hAnsi="Times New Roman" w:cs="Times New Roman"/>
          <w:color w:val="000000"/>
          <w:kern w:val="0"/>
          <w:sz w:val="22"/>
          <w:bdr w:val="none" w:sz="0" w:space="0" w:color="auto" w:frame="1"/>
        </w:rPr>
        <w:t>* Technology that has a significant impact on national and economic security, such as supply chain stabilization, and a significant national economic effect, such as exports and employment, and a significant ripple effect on related industries.</w:t>
      </w:r>
    </w:p>
    <w:p w14:paraId="59657D00" w14:textId="63632493" w:rsidR="00D578C2" w:rsidRPr="00D578C2" w:rsidRDefault="00D578C2" w:rsidP="00D578C2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beforeAutospacing="1" w:after="0" w:afterAutospacing="1" w:line="240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(Tech application) Submit in detail according to the official demand survey application form and respond to subsequent deliberation</w:t>
      </w:r>
    </w:p>
    <w:p w14:paraId="257957BF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color w:val="00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Implementation plan</w:t>
      </w:r>
    </w:p>
    <w:p w14:paraId="08892A2E" w14:textId="7E6B3A3C" w:rsidR="00D578C2" w:rsidRPr="00D578C2" w:rsidRDefault="00D578C2" w:rsidP="00D578C2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 Demand Survey / survey preparation (End of Feb), Survey (Mid- march), Listening to pros and cons (End of March)</w:t>
      </w: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br/>
      </w:r>
    </w:p>
    <w:p w14:paraId="1123EA60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color w:val="ED5C57"/>
          <w:spacing w:val="43"/>
          <w:kern w:val="0"/>
          <w:sz w:val="24"/>
          <w:szCs w:val="24"/>
          <w:bdr w:val="none" w:sz="0" w:space="0" w:color="auto" w:frame="1"/>
        </w:rPr>
        <w:t> </w:t>
      </w:r>
      <w:proofErr w:type="spellStart"/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Servey</w:t>
      </w:r>
      <w:proofErr w:type="spellEnd"/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 xml:space="preserve"> purpose </w:t>
      </w:r>
    </w:p>
    <w:p w14:paraId="29E3192D" w14:textId="77777777" w:rsidR="00D578C2" w:rsidRPr="00D578C2" w:rsidRDefault="00D578C2" w:rsidP="00D578C2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FF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FF0000"/>
          <w:spacing w:val="-3"/>
          <w:kern w:val="0"/>
          <w:sz w:val="24"/>
          <w:szCs w:val="24"/>
          <w:bdr w:val="none" w:sz="0" w:space="0" w:color="auto" w:frame="1"/>
        </w:rPr>
        <w:t>Contribute to national economic security and national economic development by establishing a foundation for sustainable growth of the industry by creating an innovation ecosystem for high-tech strategic industries and strengthening technological capabilities.</w:t>
      </w:r>
    </w:p>
    <w:p w14:paraId="0849A4F3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b/>
          <w:bCs/>
          <w:color w:val="00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Target</w:t>
      </w:r>
    </w:p>
    <w:p w14:paraId="2080327A" w14:textId="77777777" w:rsidR="00A4500D" w:rsidRPr="00A4500D" w:rsidRDefault="00D578C2" w:rsidP="00A4500D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FF0000"/>
          <w:kern w:val="0"/>
          <w:sz w:val="24"/>
          <w:szCs w:val="24"/>
          <w:u w:val="single"/>
          <w:bdr w:val="none" w:sz="0" w:space="0" w:color="auto" w:frame="1"/>
        </w:rPr>
      </w:pPr>
      <w:r w:rsidRPr="00D578C2">
        <w:rPr>
          <w:rFonts w:ascii="Times New Roman" w:eastAsia="맑은 고딕" w:hAnsi="Times New Roman" w:cs="Times New Roman"/>
          <w:color w:val="FF0000"/>
          <w:kern w:val="0"/>
          <w:sz w:val="24"/>
          <w:szCs w:val="24"/>
          <w:u w:val="single"/>
          <w:bdr w:val="none" w:sz="0" w:space="0" w:color="auto" w:frame="1"/>
        </w:rPr>
        <w:t>Industries with a high level of technology and a high impact on economic security, such as national economy and supply chain issues such as export employment</w:t>
      </w:r>
    </w:p>
    <w:p w14:paraId="22B0A73C" w14:textId="7FF621EB" w:rsidR="00D578C2" w:rsidRPr="00D578C2" w:rsidRDefault="00D578C2" w:rsidP="00A4500D">
      <w:pPr>
        <w:widowControl/>
        <w:numPr>
          <w:ilvl w:val="0"/>
          <w:numId w:val="9"/>
        </w:numPr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Designate the scope of high-tech strategic industries through designation of advanced strategic technologies</w:t>
      </w: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br/>
      </w:r>
      <w:r w:rsidRPr="00D578C2">
        <w:rPr>
          <w:rFonts w:ascii="맑은 고딕" w:eastAsia="맑은 고딕" w:hAnsi="맑은 고딕" w:cs="맑은 고딕" w:hint="eastAsia"/>
          <w:color w:val="000000"/>
          <w:kern w:val="0"/>
          <w:szCs w:val="20"/>
          <w:bdr w:val="none" w:sz="0" w:space="0" w:color="auto" w:frame="1"/>
        </w:rPr>
        <w:t>◈</w:t>
      </w:r>
      <w:r w:rsidRPr="00D578C2">
        <w:rPr>
          <w:rFonts w:ascii="Times New Roman" w:eastAsia="굴림" w:hAnsi="Times New Roman" w:cs="Times New Roman"/>
          <w:color w:val="000000"/>
          <w:kern w:val="0"/>
          <w:szCs w:val="20"/>
          <w:bdr w:val="none" w:sz="0" w:space="0" w:color="auto" w:frame="1"/>
        </w:rPr>
        <w:t xml:space="preserve"> National advanced strategic technology: Technology that has a significant impact on national and economic security, such as supply chain stabilization, and a significant national economic effect, such as exports and employment, and a significant ripple effect on related industries.</w:t>
      </w:r>
      <w:r w:rsidR="00A4500D" w:rsidRPr="00A4500D">
        <w:rPr>
          <w:rFonts w:ascii="Times New Roman" w:eastAsia="굴림" w:hAnsi="Times New Roman" w:cs="Times New Roman"/>
          <w:color w:val="000000"/>
          <w:kern w:val="0"/>
          <w:sz w:val="22"/>
        </w:rPr>
        <w:br/>
      </w:r>
      <w:r w:rsidRPr="00D578C2">
        <w:rPr>
          <w:rFonts w:ascii="맑은 고딕" w:eastAsia="맑은 고딕" w:hAnsi="맑은 고딕" w:cs="맑은 고딕" w:hint="eastAsia"/>
          <w:color w:val="000000"/>
          <w:kern w:val="0"/>
          <w:szCs w:val="20"/>
          <w:bdr w:val="none" w:sz="0" w:space="0" w:color="auto" w:frame="1"/>
        </w:rPr>
        <w:t>◈</w:t>
      </w:r>
      <w:r w:rsidRPr="00D578C2">
        <w:rPr>
          <w:rFonts w:ascii="Times New Roman" w:eastAsia="굴림" w:hAnsi="Times New Roman" w:cs="Times New Roman"/>
          <w:color w:val="000000"/>
          <w:kern w:val="0"/>
          <w:szCs w:val="20"/>
          <w:bdr w:val="none" w:sz="0" w:space="0" w:color="auto" w:frame="1"/>
        </w:rPr>
        <w:t xml:space="preserve"> National high-tech strategic industry: An industry that researches, develops or commercializes strategic technologies or produces and commercializes products and services based on strategic technologies.</w:t>
      </w:r>
    </w:p>
    <w:p w14:paraId="6E0C784B" w14:textId="77777777" w:rsidR="00D578C2" w:rsidRPr="00D578C2" w:rsidRDefault="00D578C2" w:rsidP="00D578C2">
      <w:pPr>
        <w:widowControl/>
        <w:numPr>
          <w:ilvl w:val="1"/>
          <w:numId w:val="11"/>
        </w:numPr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Cs w:val="20"/>
          <w:bdr w:val="none" w:sz="0" w:space="0" w:color="auto" w:frame="1"/>
        </w:rPr>
        <w:t>After designation of advanced strategic technology, the business department determines the scope of the industry to be supported in consultation with the technology designation department.</w:t>
      </w:r>
    </w:p>
    <w:p w14:paraId="6F6FD63C" w14:textId="021F9852" w:rsidR="00D578C2" w:rsidRPr="00A4500D" w:rsidRDefault="00D578C2" w:rsidP="00D578C2">
      <w:pPr>
        <w:widowControl/>
        <w:shd w:val="clear" w:color="auto" w:fill="FFFFFF"/>
        <w:wordWrap/>
        <w:autoSpaceDE/>
        <w:autoSpaceDN/>
        <w:spacing w:after="0" w:line="386" w:lineRule="atLeast"/>
        <w:ind w:left="847"/>
        <w:jc w:val="left"/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 </w:t>
      </w:r>
      <w:r w:rsidRPr="00D578C2">
        <w:rPr>
          <w:rFonts w:ascii="Times New Roman" w:eastAsia="맑은 고딕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※</w:t>
      </w:r>
      <w:r w:rsidRPr="00D578C2">
        <w:rPr>
          <w:rFonts w:ascii="Times New Roman" w:eastAsia="굴림" w:hAnsi="Times New Roman" w:cs="Times New Roman"/>
          <w:color w:val="000000"/>
          <w:spacing w:val="15"/>
          <w:kern w:val="0"/>
          <w:sz w:val="18"/>
          <w:szCs w:val="18"/>
          <w:bdr w:val="none" w:sz="0" w:space="0" w:color="auto" w:frame="1"/>
        </w:rPr>
        <w:t> </w:t>
      </w:r>
      <w:r w:rsidRPr="00D578C2">
        <w:rPr>
          <w:rFonts w:ascii="Times New Roman" w:eastAsia="굴림" w:hAnsi="Times New Roman" w:cs="Times New Roman"/>
          <w:color w:val="000000"/>
          <w:kern w:val="0"/>
          <w:sz w:val="18"/>
          <w:szCs w:val="18"/>
          <w:bdr w:val="none" w:sz="0" w:space="0" w:color="auto" w:frame="1"/>
        </w:rPr>
        <w:t>Trend: National high-tech strategic industry scope notice (’24.2.14)</w:t>
      </w:r>
    </w:p>
    <w:p w14:paraId="112322AD" w14:textId="77777777" w:rsidR="00A4500D" w:rsidRPr="00D578C2" w:rsidRDefault="00A4500D" w:rsidP="00D578C2">
      <w:pPr>
        <w:widowControl/>
        <w:shd w:val="clear" w:color="auto" w:fill="FFFFFF"/>
        <w:wordWrap/>
        <w:autoSpaceDE/>
        <w:autoSpaceDN/>
        <w:spacing w:after="0" w:line="386" w:lineRule="atLeast"/>
        <w:ind w:left="847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</w:p>
    <w:p w14:paraId="307A9D21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b/>
          <w:bCs/>
          <w:color w:val="00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</w:rPr>
        <w:t>Relevant effect(summary)</w:t>
      </w:r>
    </w:p>
    <w:p w14:paraId="6AEAD307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ind w:left="566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 Simultaneously fostering cutting-edge strategic industries and protecting cutting-edge strategic technologies</w:t>
      </w:r>
    </w:p>
    <w:p w14:paraId="4DAE9DCA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color w:val="000000"/>
          <w:kern w:val="0"/>
          <w:sz w:val="27"/>
          <w:szCs w:val="27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6"/>
          <w:szCs w:val="6"/>
          <w:bdr w:val="none" w:sz="0" w:space="0" w:color="auto" w:frame="1"/>
        </w:rPr>
        <w:t> </w:t>
      </w:r>
    </w:p>
    <w:p w14:paraId="3EE83E1A" w14:textId="77777777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tLeast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3"/>
          <w:szCs w:val="23"/>
          <w:bdr w:val="none" w:sz="0" w:space="0" w:color="auto" w:frame="1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</w:t>
      </w:r>
    </w:p>
    <w:tbl>
      <w:tblPr>
        <w:tblW w:w="9251" w:type="dxa"/>
        <w:tblInd w:w="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655"/>
      </w:tblGrid>
      <w:tr w:rsidR="00D578C2" w:rsidRPr="00D578C2" w14:paraId="6F249BD9" w14:textId="77777777" w:rsidTr="00A4500D">
        <w:trPr>
          <w:trHeight w:val="728"/>
        </w:trPr>
        <w:tc>
          <w:tcPr>
            <w:tcW w:w="4596" w:type="dxa"/>
            <w:tcBorders>
              <w:top w:val="single" w:sz="12" w:space="0" w:color="000000"/>
              <w:bottom w:val="double" w:sz="2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EA33E9D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338" w:lineRule="atLeast"/>
              <w:ind w:left="1065" w:right="690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Training measures</w:t>
            </w:r>
          </w:p>
        </w:tc>
        <w:tc>
          <w:tcPr>
            <w:tcW w:w="4654" w:type="dxa"/>
            <w:tcBorders>
              <w:top w:val="single" w:sz="12" w:space="0" w:color="000000"/>
              <w:bottom w:val="double" w:sz="2" w:space="0" w:color="000000"/>
            </w:tcBorders>
            <w:shd w:val="clear" w:color="auto" w:fill="F2F2F2"/>
            <w:vAlign w:val="center"/>
            <w:hideMark/>
          </w:tcPr>
          <w:p w14:paraId="07A5FEB5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338" w:lineRule="atLeast"/>
              <w:ind w:left="1436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Protective measures</w:t>
            </w:r>
          </w:p>
          <w:p w14:paraId="06290800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338" w:lineRule="atLeast"/>
              <w:ind w:left="1011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(regulation + punishment)</w:t>
            </w:r>
          </w:p>
        </w:tc>
      </w:tr>
      <w:tr w:rsidR="00D578C2" w:rsidRPr="00D578C2" w14:paraId="21675A8C" w14:textId="77777777" w:rsidTr="00A4500D">
        <w:trPr>
          <w:trHeight w:val="2189"/>
        </w:trPr>
        <w:tc>
          <w:tcPr>
            <w:tcW w:w="4596" w:type="dxa"/>
            <w:tcBorders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7BC858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Finance: R&amp;D, investment assistance, talent development, international cooperation</w:t>
            </w:r>
          </w:p>
          <w:p w14:paraId="29C1C331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Administration: Special provisions for preliminary approval, expedited processing of permits and approvals</w:t>
            </w:r>
          </w:p>
          <w:p w14:paraId="096A05DF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Tax system: special tax treatment, levy reduction</w:t>
            </w:r>
          </w:p>
          <w:p w14:paraId="436FF209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Finance: Credit guarantee</w:t>
            </w:r>
          </w:p>
          <w:p w14:paraId="38A51BB0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Solidarity: Cultivating specialized complexes, networking between industry, academia and research institutes</w:t>
            </w:r>
          </w:p>
        </w:tc>
        <w:tc>
          <w:tcPr>
            <w:tcW w:w="4654" w:type="dxa"/>
            <w:tcBorders>
              <w:bottom w:val="single" w:sz="12" w:space="0" w:color="000000"/>
            </w:tcBorders>
            <w:vAlign w:val="center"/>
            <w:hideMark/>
          </w:tcPr>
          <w:p w14:paraId="3123EF4D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Corporation (Regulation): Approval for export of all results, technology transfer, and mergers and acquisitions of overseas corporations</w:t>
            </w:r>
          </w:p>
          <w:p w14:paraId="4AA037EF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Individual (Regulation): Restrictions on job change in the same industry overseas, signing of technology protection contracts, provision of re-employment information after retirement, access to immigration information, etc. &lt;some employees&gt;</w:t>
            </w:r>
          </w:p>
          <w:p w14:paraId="7F8EB94A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ind w:left="60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D578C2">
              <w:rPr>
                <w:rFonts w:ascii="Cambria Math" w:eastAsia="맑은 고딕" w:hAnsi="Cambria Math" w:cs="Cambria Math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⦁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Individual (punishment): Increased imprisonment (5 to 20 years) and fines</w:t>
            </w:r>
          </w:p>
        </w:tc>
      </w:tr>
    </w:tbl>
    <w:p w14:paraId="150980B5" w14:textId="711D40C4" w:rsidR="00D578C2" w:rsidRP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</w:p>
    <w:p w14:paraId="6B4D5F29" w14:textId="6CD7BED5" w:rsidR="00D578C2" w:rsidRPr="00D578C2" w:rsidRDefault="00D578C2" w:rsidP="00A4500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Times New Roman" w:eastAsia="맑은 고딕" w:hAnsi="Times New Roman" w:cs="Times New Roman" w:hint="eastAsia"/>
          <w:color w:val="FF0000"/>
          <w:kern w:val="0"/>
          <w:sz w:val="30"/>
          <w:szCs w:val="30"/>
        </w:rPr>
      </w:pPr>
      <w:r w:rsidRPr="00D578C2">
        <w:rPr>
          <w:rFonts w:ascii="Times New Roman" w:eastAsia="맑은 고딕" w:hAnsi="Times New Roman" w:cs="Times New Roman"/>
          <w:color w:val="FF0000"/>
          <w:kern w:val="0"/>
          <w:sz w:val="24"/>
          <w:szCs w:val="24"/>
          <w:bdr w:val="none" w:sz="0" w:space="0" w:color="auto" w:frame="1"/>
        </w:rPr>
        <w:t>□</w:t>
      </w:r>
      <w:r w:rsidRPr="00D578C2">
        <w:rPr>
          <w:rFonts w:ascii="Times New Roman" w:eastAsia="맑은 고딕" w:hAnsi="Times New Roman" w:cs="Times New Roman"/>
          <w:b/>
          <w:bCs/>
          <w:color w:val="FF0000"/>
          <w:spacing w:val="43"/>
          <w:kern w:val="0"/>
          <w:sz w:val="24"/>
          <w:szCs w:val="24"/>
          <w:bdr w:val="none" w:sz="0" w:space="0" w:color="auto" w:frame="1"/>
        </w:rPr>
        <w:t> </w:t>
      </w:r>
      <w:r w:rsidRPr="00D578C2">
        <w:rPr>
          <w:rFonts w:ascii="Times New Roman" w:eastAsia="맑은 고딕" w:hAnsi="Times New Roman" w:cs="Times New Roman"/>
          <w:b/>
          <w:bCs/>
          <w:color w:val="FF0000"/>
          <w:kern w:val="0"/>
          <w:sz w:val="24"/>
          <w:szCs w:val="24"/>
          <w:bdr w:val="none" w:sz="0" w:space="0" w:color="auto" w:frame="1"/>
        </w:rPr>
        <w:t>Key considerations related to designation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2"/>
        <w:gridCol w:w="5034"/>
      </w:tblGrid>
      <w:tr w:rsidR="00D578C2" w:rsidRPr="00D578C2" w14:paraId="07E9FE52" w14:textId="77777777" w:rsidTr="00A4500D">
        <w:trPr>
          <w:trHeight w:val="34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48A4E1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bdr w:val="none" w:sz="0" w:space="0" w:color="auto" w:frame="1"/>
              </w:rPr>
              <w:t>Considerations when designating national advanced strategic technology (Law §11 Ordinance§14)</w:t>
            </w:r>
          </w:p>
        </w:tc>
      </w:tr>
      <w:tr w:rsidR="00D578C2" w:rsidRPr="00D578C2" w14:paraId="3C1E0152" w14:textId="77777777" w:rsidTr="00A4500D">
        <w:trPr>
          <w:trHeight w:val="2745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CE3435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①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Technologies that have a significant impact on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industrial supply chains and national economic security</w:t>
            </w:r>
          </w:p>
          <w:p w14:paraId="1FB5935F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②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Considering market outlook and corporate trends, technology with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great future growth potential</w:t>
            </w:r>
          </w:p>
          <w:p w14:paraId="13E36D3F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③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Technology difficult for companies to easily approach due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to high technical difficulty</w:t>
            </w:r>
          </w:p>
          <w:p w14:paraId="16E2B32D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④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Technology that has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a large ripple effect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on other industries through linkage and convergence with other fields</w:t>
            </w:r>
          </w:p>
          <w:p w14:paraId="12007C0C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⑤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Technology of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great industrial importance</w:t>
            </w:r>
          </w:p>
          <w:p w14:paraId="37A3A2C4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⑥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Technology that has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a significant impact on national economic growth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, such as exports and employment</w:t>
            </w:r>
          </w:p>
          <w:p w14:paraId="1BA7FAD8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⑦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Domestic level and industrialization stage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of the relevant technology</w:t>
            </w:r>
          </w:p>
          <w:p w14:paraId="164EE871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⑧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</w:t>
            </w:r>
            <w:r w:rsidRPr="00D578C2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u w:val="single"/>
                <w:bdr w:val="none" w:sz="0" w:space="0" w:color="auto" w:frame="1"/>
              </w:rPr>
              <w:t>Trade scale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and international market trends of the relevant technology</w:t>
            </w:r>
          </w:p>
          <w:p w14:paraId="6C3804D3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</w:t>
            </w:r>
          </w:p>
        </w:tc>
      </w:tr>
      <w:tr w:rsidR="00D578C2" w:rsidRPr="00D578C2" w14:paraId="49681F47" w14:textId="77777777" w:rsidTr="00A4500D">
        <w:trPr>
          <w:trHeight w:val="345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258B91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bdr w:val="none" w:sz="0" w:space="0" w:color="auto" w:frame="1"/>
              </w:rPr>
              <w:t>Effects of national advanced strategic technology designation     ※ Refer to the law for details</w:t>
            </w:r>
          </w:p>
        </w:tc>
      </w:tr>
      <w:tr w:rsidR="00D578C2" w:rsidRPr="00D578C2" w14:paraId="114A6E66" w14:textId="77777777" w:rsidTr="00A4500D">
        <w:trPr>
          <w:trHeight w:val="1789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84CC52" w14:textId="45A3EB16" w:rsidR="00D578C2" w:rsidRPr="00D578C2" w:rsidRDefault="00D578C2" w:rsidP="00A4500D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&lt;Nurturing&gt; Support for various special cases such as development, R&amp;D, and improvement of regulations reflecting national designation of specialized complexes</w:t>
            </w:r>
          </w:p>
          <w:p w14:paraId="139F445A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&lt;Defense&gt; Protected national advanced strategic technologies are managed as “national core technologies” under the Industrial Technology Protection Act.</w:t>
            </w:r>
          </w:p>
          <w:p w14:paraId="600DED03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  ※ Approval of technology exports and overseas mergers and acquisitions, strategic technology leaks, infringements, prohibition and punishment, etc.</w:t>
            </w:r>
          </w:p>
        </w:tc>
      </w:tr>
      <w:tr w:rsidR="00D578C2" w:rsidRPr="00D578C2" w14:paraId="36260863" w14:textId="77777777" w:rsidTr="00A4500D">
        <w:trPr>
          <w:trHeight w:val="345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79FE84" w14:textId="77777777" w:rsidR="00D578C2" w:rsidRPr="00D578C2" w:rsidRDefault="00D578C2" w:rsidP="00D578C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bdr w:val="none" w:sz="0" w:space="0" w:color="auto" w:frame="1"/>
              </w:rPr>
              <w:t>National advanced strategic technology application designation procedure plan</w:t>
            </w:r>
          </w:p>
        </w:tc>
      </w:tr>
      <w:tr w:rsidR="00D578C2" w:rsidRPr="00D578C2" w14:paraId="5B38D2C2" w14:textId="77777777" w:rsidTr="00A4500D">
        <w:trPr>
          <w:trHeight w:val="999"/>
        </w:trPr>
        <w:tc>
          <w:tcPr>
            <w:tcW w:w="2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1C904F" w14:textId="75A4213E" w:rsidR="00D578C2" w:rsidRPr="00A4500D" w:rsidRDefault="00D578C2" w:rsidP="00A4500D">
            <w:pPr>
              <w:pStyle w:val="a4"/>
              <w:widowControl/>
              <w:numPr>
                <w:ilvl w:val="1"/>
                <w:numId w:val="9"/>
              </w:numPr>
              <w:wordWrap/>
              <w:autoSpaceDE/>
              <w:autoSpaceDN/>
              <w:spacing w:after="0" w:line="240" w:lineRule="auto"/>
              <w:ind w:leftChars="0" w:left="306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A4500D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Distribution of application materials</w:t>
            </w:r>
          </w:p>
        </w:tc>
        <w:tc>
          <w:tcPr>
            <w:tcW w:w="27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D91871" w14:textId="224FCD22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Ministry of Trade, Industry and Energy</w:t>
            </w:r>
          </w:p>
          <w:p w14:paraId="46558E17" w14:textId="5C6D148B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→ Related ministries, industry-specific cooperative organizations and companies</w:t>
            </w:r>
          </w:p>
        </w:tc>
      </w:tr>
      <w:tr w:rsidR="00D578C2" w:rsidRPr="00D578C2" w14:paraId="3699C9A8" w14:textId="77777777" w:rsidTr="00A4500D">
        <w:trPr>
          <w:trHeight w:val="268"/>
        </w:trPr>
        <w:tc>
          <w:tcPr>
            <w:tcW w:w="2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FA447A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②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Collection and collection of application materials·</w:t>
            </w:r>
          </w:p>
        </w:tc>
        <w:tc>
          <w:tcPr>
            <w:tcW w:w="27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1DAA7" w14:textId="77777777" w:rsidR="00D578C2" w:rsidRPr="00D578C2" w:rsidRDefault="00D578C2" w:rsidP="00A4500D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spacing w:after="0" w:line="240" w:lineRule="auto"/>
              <w:ind w:left="286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Industry-specific associations and enterprises → Ministry of Trade, Industry and Energy</w:t>
            </w:r>
          </w:p>
          <w:p w14:paraId="2ECE2CCF" w14:textId="185A334B" w:rsidR="00D578C2" w:rsidRPr="00D578C2" w:rsidRDefault="00D578C2" w:rsidP="00A4500D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spacing w:after="0" w:line="240" w:lineRule="auto"/>
              <w:ind w:left="286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Related ministries → Ministry of Trade, Industry and Energy Ministry of Science and ICT</w:t>
            </w:r>
          </w:p>
        </w:tc>
      </w:tr>
      <w:tr w:rsidR="00D578C2" w:rsidRPr="00D578C2" w14:paraId="1E63A3C2" w14:textId="77777777" w:rsidTr="00A4500D">
        <w:trPr>
          <w:trHeight w:val="693"/>
        </w:trPr>
        <w:tc>
          <w:tcPr>
            <w:tcW w:w="2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D9FE4F" w14:textId="216B892D" w:rsidR="00D578C2" w:rsidRPr="00D578C2" w:rsidRDefault="00A4500D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bdr w:val="none" w:sz="0" w:space="0" w:color="auto" w:frame="1"/>
              </w:rPr>
              <w:lastRenderedPageBreak/>
              <w:t>③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bdr w:val="none" w:sz="0" w:space="0" w:color="auto" w:frame="1"/>
              </w:rPr>
              <w:t xml:space="preserve"> </w:t>
            </w:r>
            <w:r w:rsidR="00D578C2"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Technical Coordination Committee Technical Coordination Committee</w:t>
            </w:r>
          </w:p>
        </w:tc>
        <w:tc>
          <w:tcPr>
            <w:tcW w:w="27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FDF317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Field-specific Private Review → Subcommittee Technical Coordination Committee</w:t>
            </w:r>
          </w:p>
        </w:tc>
      </w:tr>
      <w:tr w:rsidR="00D578C2" w:rsidRPr="00D578C2" w14:paraId="3C35688A" w14:textId="77777777" w:rsidTr="00A4500D">
        <w:trPr>
          <w:trHeight w:val="645"/>
        </w:trPr>
        <w:tc>
          <w:tcPr>
            <w:tcW w:w="2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8DFA41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④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National High-Tech Strategic Industry Committee</w:t>
            </w:r>
          </w:p>
        </w:tc>
        <w:tc>
          <w:tcPr>
            <w:tcW w:w="27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C672F8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Deliberation and resolution submitted to the National High-Tech Strategic Industry Committee</w:t>
            </w:r>
          </w:p>
        </w:tc>
      </w:tr>
      <w:tr w:rsidR="00D578C2" w:rsidRPr="00D578C2" w14:paraId="0751A541" w14:textId="77777777" w:rsidTr="00A4500D">
        <w:trPr>
          <w:trHeight w:val="645"/>
        </w:trPr>
        <w:tc>
          <w:tcPr>
            <w:tcW w:w="220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F844CE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bdr w:val="none" w:sz="0" w:space="0" w:color="auto" w:frame="1"/>
              </w:rPr>
              <w:t>⑤</w:t>
            </w: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 xml:space="preserve"> Deliberation and resolution submitted to the National High-Tech Strategic Industry Committee</w:t>
            </w:r>
          </w:p>
        </w:tc>
        <w:tc>
          <w:tcPr>
            <w:tcW w:w="27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748866" w14:textId="77777777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D578C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bdr w:val="none" w:sz="0" w:space="0" w:color="auto" w:frame="1"/>
              </w:rPr>
              <w:t>Notification by the Minister of Trade, Industry and Energy</w:t>
            </w:r>
          </w:p>
          <w:p w14:paraId="23A18AAC" w14:textId="1D478910" w:rsidR="00D578C2" w:rsidRPr="00D578C2" w:rsidRDefault="00D578C2" w:rsidP="00A4500D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23D6E00" w14:textId="1E17E53D" w:rsidR="00D578C2" w:rsidRDefault="00D578C2" w:rsidP="00D578C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D578C2">
        <w:rPr>
          <w:rFonts w:ascii="Times New Roman" w:eastAsia="굴림" w:hAnsi="Times New Roman" w:cs="Times New Roman"/>
          <w:color w:val="000000"/>
          <w:kern w:val="0"/>
          <w:sz w:val="22"/>
          <w:bdr w:val="none" w:sz="0" w:space="0" w:color="auto" w:frame="1"/>
        </w:rPr>
        <w:br/>
      </w:r>
      <w:r w:rsidR="00A4500D" w:rsidRPr="00A4500D">
        <w:rPr>
          <w:rFonts w:ascii="Segoe UI" w:hAnsi="Segoe UI" w:cs="Segoe UI"/>
          <w:color w:val="000000"/>
          <w:szCs w:val="20"/>
          <w:shd w:val="clear" w:color="auto" w:fill="FFFFFF"/>
        </w:rPr>
        <w:t>** This email is to deliver </w:t>
      </w:r>
      <w:r w:rsidR="00A4500D" w:rsidRPr="00A4500D">
        <w:rPr>
          <w:rStyle w:val="markxzjwpbsp1"/>
          <w:rFonts w:ascii="Segoe UI" w:hAnsi="Segoe UI" w:cs="Segoe UI"/>
          <w:color w:val="000000"/>
          <w:szCs w:val="20"/>
          <w:bdr w:val="none" w:sz="0" w:space="0" w:color="auto" w:frame="1"/>
        </w:rPr>
        <w:t>information</w:t>
      </w:r>
      <w:r w:rsidR="00A4500D" w:rsidRPr="00A4500D">
        <w:rPr>
          <w:rFonts w:ascii="Segoe UI" w:hAnsi="Segoe UI" w:cs="Segoe UI"/>
          <w:color w:val="000000"/>
          <w:szCs w:val="20"/>
          <w:shd w:val="clear" w:color="auto" w:fill="FFFFFF"/>
        </w:rPr>
        <w:t> on ongoing government-supported R&amp;D project calls. If you don't want to receive updates, please let us know by replying to this email.</w:t>
      </w:r>
    </w:p>
    <w:p w14:paraId="7E6EB377" w14:textId="13A4D6F9" w:rsidR="005D42FA" w:rsidRPr="00D578C2" w:rsidRDefault="005D42FA" w:rsidP="00D578C2">
      <w:pPr>
        <w:rPr>
          <w:rFonts w:ascii="Times New Roman" w:hAnsi="Times New Roman" w:cs="Times New Roman"/>
        </w:rPr>
      </w:pPr>
    </w:p>
    <w:sectPr w:rsidR="005D42FA" w:rsidRPr="00D578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79C"/>
    <w:multiLevelType w:val="multilevel"/>
    <w:tmpl w:val="0574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04C11"/>
    <w:multiLevelType w:val="multilevel"/>
    <w:tmpl w:val="F0E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61E2E"/>
    <w:multiLevelType w:val="multilevel"/>
    <w:tmpl w:val="02B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D10FD2"/>
    <w:multiLevelType w:val="multilevel"/>
    <w:tmpl w:val="4A5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8C643F"/>
    <w:multiLevelType w:val="multilevel"/>
    <w:tmpl w:val="34BA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F6B7F"/>
    <w:multiLevelType w:val="multilevel"/>
    <w:tmpl w:val="5C08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05D76"/>
    <w:multiLevelType w:val="multilevel"/>
    <w:tmpl w:val="A6D0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4A030A"/>
    <w:multiLevelType w:val="hybridMultilevel"/>
    <w:tmpl w:val="95AEBC6C"/>
    <w:lvl w:ilvl="0" w:tplc="95684806">
      <w:start w:val="1"/>
      <w:numFmt w:val="decimal"/>
      <w:lvlText w:val="(%1)"/>
      <w:lvlJc w:val="left"/>
      <w:pPr>
        <w:ind w:left="1015" w:hanging="61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E5796B"/>
    <w:multiLevelType w:val="multilevel"/>
    <w:tmpl w:val="A79E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672CA"/>
    <w:multiLevelType w:val="multilevel"/>
    <w:tmpl w:val="E3003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16624"/>
    <w:multiLevelType w:val="hybridMultilevel"/>
    <w:tmpl w:val="0908E592"/>
    <w:lvl w:ilvl="0" w:tplc="67C2FF8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EB0F26"/>
    <w:multiLevelType w:val="hybridMultilevel"/>
    <w:tmpl w:val="26222D78"/>
    <w:lvl w:ilvl="0" w:tplc="661471B6">
      <w:start w:val="1"/>
      <w:numFmt w:val="decimal"/>
      <w:lvlText w:val="(%1)"/>
      <w:lvlJc w:val="left"/>
      <w:pPr>
        <w:ind w:left="419" w:hanging="360"/>
      </w:pPr>
      <w:rPr>
        <w:rFonts w:hint="default"/>
      </w:rPr>
    </w:lvl>
    <w:lvl w:ilvl="1" w:tplc="D320EE1C">
      <w:start w:val="3"/>
      <w:numFmt w:val="decimalEnclosedCircle"/>
      <w:lvlText w:val="%2"/>
      <w:lvlJc w:val="left"/>
      <w:pPr>
        <w:ind w:left="81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59" w:hanging="400"/>
      </w:pPr>
    </w:lvl>
    <w:lvl w:ilvl="3" w:tplc="0409000F" w:tentative="1">
      <w:start w:val="1"/>
      <w:numFmt w:val="decimal"/>
      <w:lvlText w:val="%4."/>
      <w:lvlJc w:val="left"/>
      <w:pPr>
        <w:ind w:left="1659" w:hanging="400"/>
      </w:pPr>
    </w:lvl>
    <w:lvl w:ilvl="4" w:tplc="04090019" w:tentative="1">
      <w:start w:val="1"/>
      <w:numFmt w:val="upperLetter"/>
      <w:lvlText w:val="%5."/>
      <w:lvlJc w:val="left"/>
      <w:pPr>
        <w:ind w:left="2059" w:hanging="400"/>
      </w:pPr>
    </w:lvl>
    <w:lvl w:ilvl="5" w:tplc="0409001B" w:tentative="1">
      <w:start w:val="1"/>
      <w:numFmt w:val="lowerRoman"/>
      <w:lvlText w:val="%6."/>
      <w:lvlJc w:val="right"/>
      <w:pPr>
        <w:ind w:left="2459" w:hanging="400"/>
      </w:pPr>
    </w:lvl>
    <w:lvl w:ilvl="6" w:tplc="0409000F" w:tentative="1">
      <w:start w:val="1"/>
      <w:numFmt w:val="decimal"/>
      <w:lvlText w:val="%7."/>
      <w:lvlJc w:val="left"/>
      <w:pPr>
        <w:ind w:left="2859" w:hanging="400"/>
      </w:pPr>
    </w:lvl>
    <w:lvl w:ilvl="7" w:tplc="04090019" w:tentative="1">
      <w:start w:val="1"/>
      <w:numFmt w:val="upperLetter"/>
      <w:lvlText w:val="%8."/>
      <w:lvlJc w:val="left"/>
      <w:pPr>
        <w:ind w:left="3259" w:hanging="400"/>
      </w:pPr>
    </w:lvl>
    <w:lvl w:ilvl="8" w:tplc="0409001B" w:tentative="1">
      <w:start w:val="1"/>
      <w:numFmt w:val="lowerRoman"/>
      <w:lvlText w:val="%9."/>
      <w:lvlJc w:val="right"/>
      <w:pPr>
        <w:ind w:left="3659" w:hanging="400"/>
      </w:pPr>
    </w:lvl>
  </w:abstractNum>
  <w:abstractNum w:abstractNumId="12" w15:restartNumberingAfterBreak="0">
    <w:nsid w:val="70054EA7"/>
    <w:multiLevelType w:val="hybridMultilevel"/>
    <w:tmpl w:val="FEA24662"/>
    <w:lvl w:ilvl="0" w:tplc="97E257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A6966E7"/>
    <w:multiLevelType w:val="multilevel"/>
    <w:tmpl w:val="693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94"/>
    <w:rsid w:val="00437C94"/>
    <w:rsid w:val="005172A1"/>
    <w:rsid w:val="005D42FA"/>
    <w:rsid w:val="00A4500D"/>
    <w:rsid w:val="00D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59DE"/>
  <w15:chartTrackingRefBased/>
  <w15:docId w15:val="{95C4698F-DEA5-4CF4-882F-D579D3F6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94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D578C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94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D578C2"/>
    <w:rPr>
      <w:rFonts w:ascii="굴림" w:eastAsia="굴림" w:hAnsi="굴림" w:cs="굴림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D578C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578C2"/>
    <w:rPr>
      <w:color w:val="0000FF"/>
      <w:u w:val="single"/>
    </w:rPr>
  </w:style>
  <w:style w:type="character" w:customStyle="1" w:styleId="markxzjwpbsp1">
    <w:name w:val="markxzjwpbsp1"/>
    <w:basedOn w:val="a0"/>
    <w:rsid w:val="00A4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2037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7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 Korea R&amp;BDF</dc:creator>
  <cp:keywords/>
  <dc:description/>
  <cp:lastModifiedBy>SUNY Korea R&amp;BDF</cp:lastModifiedBy>
  <cp:revision>1</cp:revision>
  <dcterms:created xsi:type="dcterms:W3CDTF">2024-03-06T06:06:00Z</dcterms:created>
  <dcterms:modified xsi:type="dcterms:W3CDTF">2024-03-06T06:44:00Z</dcterms:modified>
</cp:coreProperties>
</file>